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Normal"/>
        <w:shd w:val="clear" w:color="auto" w:fill="1E3A5F"/>
        <w:jc w:val="center"/>
        <w:spacing w:before="400" w:after="200"/>
      </w:pPr>
      <w:r>
        <w:rPr>
          <w:b/>
          <w:bCs/>
          <w:color w:val="FFFFFF"/>
          <w:sz w:val="52"/>
          <w:szCs w:val="52"/>
        </w:rPr>
        <w:t>Water Billing Management System</w:t>
      </w:r>
    </w:p>
    <w:p>
      <w:pPr>
        <w:pStyle w:val="Normal"/>
        <w:shd w:val="clear" w:color="auto" w:fill="1E3A5F"/>
        <w:jc w:val="center"/>
        <w:spacing w:before="0" w:after="400"/>
      </w:pPr>
      <w:r>
        <w:rPr>
          <w:color w:val="2E86AB"/>
          <w:sz w:val="32"/>
          <w:szCs w:val="32"/>
        </w:rPr>
        <w:t>Client Onboarding Guide</w:t>
      </w:r>
    </w:p>
    <w:p>
      <w:pPr>
        <w:spacing w:before="0" w:after="80"/>
      </w:pPr>
    </w:p>
    <w:p>
      <w:pPr>
        <w:pStyle w:val="Normal"/>
        <w:shd w:val="clear" w:color="auto" w:fill="F4F7FB"/>
        <w:jc w:val="center"/>
        <w:spacing w:before="100" w:after="60"/>
      </w:pPr>
      <w:r>
        <w:rPr>
          <w:color w:val="6C7A89"/>
          <w:sz w:val="18"/>
          <w:szCs w:val="18"/>
        </w:rPr>
        <w:t>Prepared by: eLMNTO Network and Data Solution</w:t>
      </w:r>
    </w:p>
    <w:p>
      <w:pPr>
        <w:pStyle w:val="Normal"/>
        <w:shd w:val="clear" w:color="auto" w:fill="F4F7FB"/>
        <w:jc w:val="center"/>
        <w:spacing w:before="0" w:after="60"/>
      </w:pPr>
      <w:r>
        <w:rPr>
          <w:color w:val="6C7A89"/>
          <w:sz w:val="18"/>
          <w:szCs w:val="18"/>
        </w:rPr>
        <w:t>Version 1.0  |  June 2026</w:t>
      </w:r>
    </w:p>
    <w:p>
      <w:pPr>
        <w:spacing w:before="200" w:after="200"/>
      </w:pPr>
    </w:p>
    <w:p>
      <w:pPr>
        <w:pBdr>
          <w:bottom w:val="single" w:sz="6" w:space="1" w:color="1E3A5F"/>
        </w:pBdr>
        <w:spacing w:after="120"/>
      </w:pP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01  |  Welcome &amp; Introduction</w:t>
      </w:r>
    </w:p>
    <w:p>
      <w:pPr>
        <w:spacing w:before="0" w:after="160"/>
      </w:pPr>
    </w:p>
    <w:p>
      <w:pPr>
        <w:pStyle w:val="Normal"/>
      </w:pPr>
      <w:r>
        <w:rPr/>
        <w:t xml:space="preserve">Welcome to the Water Billing Management System (WBMS), a modern cloud-based platform built for water utility companies and water service providers. This system streamlines every aspect of your operations — from accepting new subscriber applications all the way through meter reading, billing generation, and payment collection.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By the end of this guide you will be able to: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Configure your company profile and settings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Add staff accounts with the correct roles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Import or register your water subscribers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Record meter readings and generate bills automatically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Accept and record payments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Print billing statements for your customers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Before You Begin</w:t>
      </w:r>
    </w:p>
    <w:p>
      <w:pPr>
        <w:pStyle w:val="Normal"/>
      </w:pPr>
      <w:r>
        <w:rPr/>
        <w:t xml:space="preserve">Make sure you have received the following from eLMNTO: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Your company login URL (e.g. https://billing.yourdomain.com)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Your Company Admin username and temporary password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Your API key (for the mobile meter-reading app, if applicable)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02  |  System Overview</w:t>
      </w:r>
    </w:p>
    <w:p>
      <w:pPr>
        <w:spacing w:before="0" w:after="160"/>
      </w:pPr>
    </w:p>
    <w:p>
      <w:pPr>
        <w:pStyle w:val="Normal"/>
      </w:pPr>
      <w:r>
        <w:rPr/>
        <w:t xml:space="preserve">The system is organised around the following core modules:</w:t>
      </w:r>
    </w:p>
    <w:p>
      <w:pPr>
        <w:spacing w:before="0" w:after="120"/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3600"/>
        <w:gridCol w:w="5400"/>
      </w:tblGrid>
      <w:tr>
        <w:tc>
          <w:tcPr>
            <w:tcW w:w="3600" w:type="dxa"/>
            <w:shd w:val="clear" w:color="auto" w:fill="1E3A5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Module</w:t>
            </w:r>
          </w:p>
        </w:tc>
        <w:tc>
          <w:tcPr>
            <w:tcW w:w="5400" w:type="dxa"/>
            <w:shd w:val="clear" w:color="auto" w:fill="1E3A5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What It Does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Dashboard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Real-time overview of clients, billings, and payments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Applications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Manage new subscriber applications from submission to activation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Clients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View and manage your registered water subscribers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Meter Readings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Record and approve water meter readings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Billings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Auto-generated billing statements based on consumption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Payments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Record and track payment collections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Disconnections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Manage service disconnections and reconnections for overdue accounts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Pricing Tiers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Configure consumption-based pricing rates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Staff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Manage your team's user accounts and roles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Settings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Configure your company profile and system preferences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Activity Logs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Full audit trail of all actions taken in the system</w:t>
            </w:r>
          </w:p>
        </w:tc>
      </w:tr>
    </w:tbl>
    <w:p>
      <w:pPr>
        <w:spacing w:before="0" w:after="240"/>
      </w:pPr>
    </w:p>
    <w:p>
      <w:pPr>
        <w:pStyle w:val="Normal"/>
        <w:shd w:val="clear" w:color="auto" w:fill="E8F4FD"/>
        <w:ind w:left="360" w:right="360"/>
        <w:spacing w:before="60" w:after="60"/>
      </w:pPr>
      <w:r>
        <w:rPr>
          <w:color w:val="1E3A5F"/>
          <w:sz w:val="20"/>
          <w:szCs w:val="20"/>
        </w:rPr>
        <w:t xml:space="preserve">Your data is hosted on dedicated cloud infrastructure. Each company has its own isolated data space — no other company can ever see your subscribers, billings, or payments. All data is backed up daily.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03  |  Getting Started Checklist</w:t>
      </w:r>
    </w:p>
    <w:p>
      <w:pPr>
        <w:spacing w:before="0" w:after="160"/>
      </w:pPr>
    </w:p>
    <w:p>
      <w:pPr>
        <w:pStyle w:val="Normal"/>
      </w:pPr>
      <w:r>
        <w:rPr/>
        <w:t xml:space="preserve">Work through this checklist in order. Each step builds on the previous one.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2E86AB"/>
        </w:rPr>
        <w:t xml:space="preserve">PHASE 1 — SETUP  (Day 1)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Log in and change your temporary password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Update your company profile and logo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Configure system settings (currency, timezone, billing rules)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Set up your pricing tiers (water rates)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Create staff accounts (cashier, meter readers)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2E86AB"/>
        </w:rPr>
        <w:t xml:space="preserve">PHASE 2 — DATA ENTRY  (Days 2–3)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Add your existing subscribers (clients)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Verify client meter numbers are recorded correctly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Confirm starting meter reading values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2E86AB"/>
        </w:rPr>
        <w:t xml:space="preserve">PHASE 3 — LIVE OPERATIONS  (Day 4 onward)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Record your first round of meter readings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Approve readings and generate bills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Print billing statements for your customers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Record first payments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2E86AB"/>
        </w:rPr>
        <w:t xml:space="preserve">PHASE 4 — ADVANCED FEATURES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Set up the new subscriber application workflow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Configure disconnection management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Train field staff on the mobile meter reading app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04  |  Step 1 — Initial Account Setup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Logging In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Go to your system URL (provided in your welcome email).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Enter your email address and temporary password.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You will be prompted to verify your email address — check your inbox and click the verification link.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After verification, you will land on the Dashboard.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Change Your Password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your name in the top-right corner.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Select Profile.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Under Update Password, enter your current password then your new password twice.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Save.</w:t>
      </w:r>
    </w:p>
    <w:p>
      <w:pPr>
        <w:spacing w:before="0" w:after="120"/>
      </w:pPr>
    </w:p>
    <w:p>
      <w:pPr>
        <w:pStyle w:val="Normal"/>
        <w:shd w:val="clear" w:color="auto" w:fill="FFF3CD"/>
        <w:ind w:left="360" w:right="360"/>
        <w:spacing w:before="60" w:after="60"/>
      </w:pPr>
      <w:r>
        <w:rPr>
          <w:b/>
          <w:bCs/>
          <w:color w:val="856404"/>
          <w:sz w:val="20"/>
          <w:szCs w:val="20"/>
        </w:rPr>
        <w:t xml:space="preserve">Security Tip:  </w:t>
      </w:r>
      <w:r>
        <w:rPr>
          <w:color w:val="534200"/>
          <w:sz w:val="20"/>
          <w:szCs w:val="20"/>
        </w:rPr>
        <w:t xml:space="preserve">Use a password that is at least 12 characters with a mix of letters, numbers, and symbols.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05  |  Step 2 — Configure Your Company Profile</w:t>
      </w:r>
    </w:p>
    <w:p>
      <w:pPr>
        <w:spacing w:before="0" w:after="160"/>
      </w:pPr>
    </w:p>
    <w:p>
      <w:pPr>
        <w:pStyle w:val="Normal"/>
      </w:pPr>
      <w:r>
        <w:rPr/>
        <w:t xml:space="preserve">Before adding any data, set up your company information. This appears on all printed billing statements and customer receipts.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Company Profile  (Settings → Company Profile)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Company / Utility Name — The full official name of your water utility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Address — Your office or main service address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Phone Number — Customer service contact number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Email Address — Official billing or contact email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Logo — Upload your company logo (recommended: PNG, minimum 200×200 px)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System Settings  (Settings → System Settings)</w:t>
      </w:r>
    </w:p>
    <w:p>
      <w:pPr>
        <w:spacing w:before="0" w:after="100"/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3600"/>
        <w:gridCol w:w="5400"/>
      </w:tblGrid>
      <w:tr>
        <w:tc>
          <w:tcPr>
            <w:tcW w:w="3600" w:type="dxa"/>
            <w:shd w:val="clear" w:color="auto" w:fill="1E3A5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Setting</w:t>
            </w:r>
          </w:p>
        </w:tc>
        <w:tc>
          <w:tcPr>
            <w:tcW w:w="5400" w:type="dxa"/>
            <w:shd w:val="clear" w:color="auto" w:fill="1E3A5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Recommended Value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Currency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PHP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Timezone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Asia/Manila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Billing Due Days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15 – 30 days after billing date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Penalty Rate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Per your LWUA or local government policy</w:t>
            </w:r>
          </w:p>
        </w:tc>
      </w:tr>
    </w:tbl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06  |  Step 3 — Set Up Pricing Tiers</w:t>
      </w:r>
    </w:p>
    <w:p>
      <w:pPr>
        <w:spacing w:before="0" w:after="160"/>
      </w:pPr>
    </w:p>
    <w:p>
      <w:pPr>
        <w:pStyle w:val="Normal"/>
      </w:pPr>
      <w:r>
        <w:rPr/>
        <w:t xml:space="preserve">Pricing tiers define how much you charge per cubic meter based on consumption. This must be configured before billing can be generated. Navigate to: Tiers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Understanding Tiered Pricing</w:t>
      </w:r>
    </w:p>
    <w:p>
      <w:pPr>
        <w:pStyle w:val="Normal"/>
      </w:pPr>
      <w:r>
        <w:rPr/>
        <w:t xml:space="preserve">Most water utilities charge different rates for different consumption levels. Example:</w:t>
      </w:r>
    </w:p>
    <w:p>
      <w:pPr>
        <w:spacing w:before="0" w:after="100"/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3600"/>
        <w:gridCol w:w="5400"/>
      </w:tblGrid>
      <w:tr>
        <w:tc>
          <w:tcPr>
            <w:tcW w:w="3600" w:type="dxa"/>
            <w:shd w:val="clear" w:color="auto" w:fill="1E3A5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Tier</w:t>
            </w:r>
          </w:p>
        </w:tc>
        <w:tc>
          <w:tcPr>
            <w:tcW w:w="5400" w:type="dxa"/>
            <w:shd w:val="clear" w:color="auto" w:fill="1E3A5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Consumption (cu.m.)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Tier 1 — Minimum @ ₱50.00/cu.m.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0 – 10 cubic meters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Tier 2 — Standard @ ₱65.00/cu.m.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11 – 20 cubic meters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Tier 3 — Heavy @ ₱80.00/cu.m.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21 and above</w:t>
            </w:r>
          </w:p>
        </w:tc>
      </w:tr>
    </w:tbl>
    <w:p>
      <w:pPr>
        <w:spacing w:before="0" w:after="120"/>
      </w:pPr>
    </w:p>
    <w:p>
      <w:pPr>
        <w:pStyle w:val="Normal"/>
        <w:shd w:val="clear" w:color="auto" w:fill="E8F4FD"/>
        <w:ind w:left="360" w:right="360"/>
        <w:spacing w:before="60" w:after="60"/>
      </w:pPr>
      <w:r>
        <w:rPr>
          <w:color w:val="1E3A5F"/>
          <w:sz w:val="20"/>
          <w:szCs w:val="20"/>
        </w:rPr>
        <w:t xml:space="preserve">Example calculation for 25 cu.m. consumed:  First 10 cu.m. × ₱50 = ₱500  |  Next 10 cu.m. × ₱65 = ₱650  |  Last 5 cu.m. × ₱80 = ₱400  →  Total Due = ₱1,550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Adding a Tier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Add New Tier.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Enter Tier Name (e.g. "Residential Tier 1"), Minimum Units, Maximum Units (leave blank for the last tier), and Price Per Unit.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Save. Repeat for each tier.</w:t>
      </w:r>
    </w:p>
    <w:p>
      <w:pPr>
        <w:spacing w:before="0" w:after="120"/>
      </w:pPr>
    </w:p>
    <w:p>
      <w:pPr>
        <w:pStyle w:val="Normal"/>
        <w:shd w:val="clear" w:color="auto" w:fill="FFF3CD"/>
        <w:ind w:left="360" w:right="360"/>
        <w:spacing w:before="60" w:after="60"/>
      </w:pPr>
      <w:r>
        <w:rPr>
          <w:b/>
          <w:bCs/>
          <w:color w:val="856404"/>
          <w:sz w:val="20"/>
          <w:szCs w:val="20"/>
        </w:rPr>
        <w:t xml:space="preserve">Note:  </w:t>
      </w:r>
      <w:r>
        <w:rPr>
          <w:color w:val="534200"/>
          <w:sz w:val="20"/>
          <w:szCs w:val="20"/>
        </w:rPr>
        <w:t xml:space="preserve">Tiers can be activated or deactivated at any time. The system only uses active tiers when calculating bills.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07  |  Step 4 — Add Your Staff (Users)</w:t>
      </w:r>
    </w:p>
    <w:p>
      <w:pPr>
        <w:spacing w:before="0" w:after="160"/>
      </w:pPr>
    </w:p>
    <w:p>
      <w:pPr>
        <w:pStyle w:val="Normal"/>
      </w:pPr>
      <w:r>
        <w:rPr/>
        <w:t xml:space="preserve">Navigate to: Staff</w:t>
      </w:r>
    </w:p>
    <w:p>
      <w:pPr>
        <w:spacing w:before="0" w:after="120"/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3600"/>
        <w:gridCol w:w="5400"/>
      </w:tblGrid>
      <w:tr>
        <w:tc>
          <w:tcPr>
            <w:tcW w:w="3600" w:type="dxa"/>
            <w:shd w:val="clear" w:color="auto" w:fill="1E3A5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w="5400" w:type="dxa"/>
            <w:shd w:val="clear" w:color="auto" w:fill="1E3A5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What They Can Do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Company Admin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Full access to everything within your company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Cashier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View bills, record payments, view clients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Meter Reader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Record meter readings in the field (web or mobile app)</w:t>
            </w:r>
          </w:p>
        </w:tc>
      </w:tr>
    </w:tbl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Creating a Staff Account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Add New Staff.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Enter Full Name, Email Address, Role, and a temporary password.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Save.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The staff member receives a verification email and can log in immediately after verifying.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08  |  Step 5 — Add Your Subscribers (Clients)</w:t>
      </w:r>
    </w:p>
    <w:p>
      <w:pPr>
        <w:spacing w:before="0" w:after="160"/>
      </w:pPr>
    </w:p>
    <w:p>
      <w:pPr>
        <w:pStyle w:val="Normal"/>
      </w:pPr>
      <w:r>
        <w:rPr/>
        <w:t xml:space="preserve">Navigate to: Clients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1E3A5F"/>
        </w:rPr>
        <w:t xml:space="preserve">Adding a Subscriber Manually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Add New Client.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Fill in: Full Name, Account Number (auto-generated or enter your existing number), Meter Number, complete Address, Phone Number, and Status (set to Active for current subscribers).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Save.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Importing Clients in Bulk (CSV)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Go to Clients → Import Clients.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Download Template to get the correct CSV format.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Fill in the template with your subscriber data.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Upload the completed CSV and confirm the import preview.</w:t>
      </w:r>
    </w:p>
    <w:p>
      <w:pPr>
        <w:spacing w:before="0" w:after="120"/>
      </w:pPr>
    </w:p>
    <w:p>
      <w:pPr>
        <w:pStyle w:val="Normal"/>
        <w:shd w:val="clear" w:color="auto" w:fill="FFF3CD"/>
        <w:ind w:left="360" w:right="360"/>
        <w:spacing w:before="60" w:after="60"/>
      </w:pPr>
      <w:r>
        <w:rPr>
          <w:b/>
          <w:bCs/>
          <w:color w:val="856404"/>
          <w:sz w:val="20"/>
          <w:szCs w:val="20"/>
        </w:rPr>
        <w:t xml:space="preserve">Tip:  </w:t>
      </w:r>
      <w:r>
        <w:rPr>
          <w:color w:val="534200"/>
          <w:sz w:val="20"/>
          <w:szCs w:val="20"/>
        </w:rPr>
        <w:t xml:space="preserve">Make sure the Meter Number column is filled correctly — this is required for meter readings.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Setting the Starting Meter Reading</w:t>
      </w:r>
    </w:p>
    <w:p>
      <w:pPr>
        <w:pStyle w:val="Normal"/>
      </w:pPr>
      <w:r>
        <w:rPr/>
        <w:t xml:space="preserve">For existing subscribers, record their current meter reading as the baseline.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Go to Meter Readings → Record Reading.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Select the client and enter their current meter value.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Submit — this sets the baseline so the next reading correctly calculates consumption.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09  |  Step 6 — Your First Meter Reading Cycle</w:t>
      </w:r>
    </w:p>
    <w:p>
      <w:pPr>
        <w:spacing w:before="0" w:after="160"/>
      </w:pPr>
    </w:p>
    <w:p>
      <w:pPr>
        <w:pStyle w:val="Normal"/>
        <w:shd w:val="clear" w:color="auto" w:fill="E8F4FD"/>
        <w:ind w:left="360" w:right="360"/>
        <w:spacing w:before="60" w:after="60"/>
      </w:pPr>
      <w:r>
        <w:rPr>
          <w:color w:val="1E3A5F"/>
          <w:sz w:val="20"/>
          <w:szCs w:val="20"/>
        </w:rPr>
        <w:t xml:space="preserve">Billing workflow:  Record Reading  →  Approve  →  Bill Auto-Generated  →  Print &amp; Distribute  →  Collect Payment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Recording a Meter Reading (Office / Web)</w:t>
      </w:r>
    </w:p>
    <w:p>
      <w:pPr>
        <w:pStyle w:val="Normal"/>
      </w:pPr>
      <w:r>
        <w:rPr/>
        <w:t xml:space="preserve">Navigate to: Meter Readings → Record New Reading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Search for the client by name or account number.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Enter the current meter reading value.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The system shows the previous reading automatically and calculates units consumed.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Submit — the reading is saved in Draft status until approved.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Recording via Mobile App (Field Staff)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Open the meter reading mobile app.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Search for the client by account number.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Enter the meter reading value and submit — it syncs to the web portal automatically.</w:t>
      </w:r>
    </w:p>
    <w:p>
      <w:pPr>
        <w:spacing w:before="0" w:after="120"/>
      </w:pPr>
    </w:p>
    <w:p>
      <w:pPr>
        <w:pStyle w:val="Normal"/>
        <w:shd w:val="clear" w:color="auto" w:fill="FFF3CD"/>
        <w:ind w:left="360" w:right="360"/>
        <w:spacing w:before="60" w:after="60"/>
      </w:pPr>
      <w:r>
        <w:rPr>
          <w:b/>
          <w:bCs/>
          <w:color w:val="856404"/>
          <w:sz w:val="20"/>
          <w:szCs w:val="20"/>
        </w:rPr>
        <w:t xml:space="preserve">Note:  </w:t>
      </w:r>
      <w:r>
        <w:rPr>
          <w:color w:val="534200"/>
          <w:sz w:val="20"/>
          <w:szCs w:val="20"/>
        </w:rPr>
        <w:t xml:space="preserve">Your API key and mobile app download link were provided in your welcome package from eLMNTO.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Approving a Reading (Office Staff)</w:t>
      </w:r>
    </w:p>
    <w:p>
      <w:pPr>
        <w:pStyle w:val="Normal"/>
      </w:pPr>
      <w:r>
        <w:rPr/>
        <w:t xml:space="preserve">Navigate to: Meter Readings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Find readings in Draft status.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View to review the reading details.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Verify the consumption looks correct.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Approve &amp; Generate Billing.</w:t>
      </w:r>
    </w:p>
    <w:p>
      <w:pPr>
        <w:spacing w:before="0" w:after="120"/>
      </w:pPr>
    </w:p>
    <w:p>
      <w:pPr>
        <w:pStyle w:val="Normal"/>
        <w:shd w:val="clear" w:color="auto" w:fill="E8F4FD"/>
        <w:ind w:left="360" w:right="360"/>
        <w:spacing w:before="60" w:after="60"/>
      </w:pPr>
      <w:r>
        <w:rPr>
          <w:color w:val="1E3A5F"/>
          <w:sz w:val="20"/>
          <w:szCs w:val="20"/>
        </w:rPr>
        <w:t xml:space="preserve">When you approve a reading, the system automatically: calculates the bill using your pricing tiers, adds surcharges/taxes/penalties, generates a unique billing number, and creates the complete billing statement.</w:t>
      </w:r>
    </w:p>
    <w:p>
      <w:pPr>
        <w:spacing w:before="0" w:after="120"/>
      </w:pPr>
    </w:p>
    <w:p>
      <w:pPr>
        <w:pStyle w:val="Normal"/>
        <w:shd w:val="clear" w:color="auto" w:fill="FFF3CD"/>
        <w:ind w:left="360" w:right="360"/>
        <w:spacing w:before="60" w:after="60"/>
      </w:pPr>
      <w:r>
        <w:rPr>
          <w:b/>
          <w:bCs/>
          <w:color w:val="856404"/>
          <w:sz w:val="20"/>
          <w:szCs w:val="20"/>
        </w:rPr>
        <w:t xml:space="preserve">If a reading looks wrong:  </w:t>
      </w:r>
      <w:r>
        <w:rPr>
          <w:color w:val="534200"/>
          <w:sz w:val="20"/>
          <w:szCs w:val="20"/>
        </w:rPr>
        <w:t xml:space="preserve">Click Reject and note the reason. The meter reader can re-submit a corrected reading.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10  |  Step 7 — Collecting Payments</w:t>
      </w:r>
    </w:p>
    <w:p>
      <w:pPr>
        <w:spacing w:before="0" w:after="160"/>
      </w:pPr>
    </w:p>
    <w:p>
      <w:pPr>
        <w:pStyle w:val="Normal"/>
      </w:pPr>
      <w:r>
        <w:rPr/>
        <w:t xml:space="preserve">Navigate to: Payments → Record Payment</w:t>
      </w:r>
    </w:p>
    <w:p>
      <w:pPr>
        <w:spacing w:before="0" w:after="120"/>
      </w:pP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Search for the billing by client name, account number, or billing number.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Select next to the billing you are collecting payment for.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Enter Amount Received, Payment Method (Cash, Check, Bank Transfer, Online), Reference Number (for checks or bank transfers), and Payment Date.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Record Payment.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The billing status updates automatically to Paid once the full amount is collected.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Dashboard Summary</w:t>
      </w:r>
    </w:p>
    <w:p>
      <w:pPr>
        <w:pStyle w:val="Normal"/>
      </w:pPr>
      <w:r>
        <w:rPr/>
        <w:t xml:space="preserve">The Dashboard shows a real-time summary of: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Total outstanding balance across all accounts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Number of overdue accounts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Payments collected today / this month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11  |  Understanding User Roles</w:t>
      </w:r>
    </w:p>
    <w:p>
      <w:pPr>
        <w:spacing w:before="0" w:after="160"/>
      </w:pPr>
    </w:p>
    <w:p>
      <w:pPr>
        <w:pStyle w:val="Normal"/>
      </w:pPr>
      <w:r>
        <w:rPr/>
        <w:t xml:space="preserve">The system uses role-based access control (RBAC) to ensure each staff member only sees and does what they need to.</w:t>
      </w:r>
    </w:p>
    <w:p>
      <w:pPr>
        <w:spacing w:before="0" w:after="120"/>
      </w:pPr>
    </w:p>
    <w:tbl>
      <w:tblPr>
        <w:tblStyle w:val="TableGrid"/>
        <w:tblW w:w="9000" w:type="dxa"/>
      </w:tblPr>
      <w:tblGrid>
        <w:gridCol w:w="3600"/>
        <w:gridCol w:w="1800"/>
        <w:gridCol w:w="1800"/>
        <w:gridCol w:w="1800"/>
      </w:tblGrid>
      <w:tr>
        <w:tc>
          <w:tcPr>
            <w:tcW w:w="3600" w:type="dxa"/>
            <w:shd w:val="clear" w:color="auto" w:fill="1E3A5F"/>
            <w:tcBorders>
              <w:top w:val="single" w:sz="4" w:space="0" w:color="1E3A5F"/>
              <w:bottom w:val="single" w:sz="4" w:space="0" w:color="1E3A5F"/>
              <w:left w:val="single" w:sz="4" w:space="0" w:color="1E3A5F"/>
              <w:right w:val="single" w:sz="4" w:space="0" w:color="1E3A5F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>Feature</w:t>
            </w:r>
          </w:p>
        </w:tc>
        <w:tc>
          <w:tcPr>
            <w:tcW w:w="1800" w:type="dxa"/>
            <w:shd w:val="clear" w:color="auto" w:fill="1E3A5F"/>
            <w:tcBorders>
              <w:top w:val="single" w:sz="4" w:space="0" w:color="1E3A5F"/>
              <w:bottom w:val="single" w:sz="4" w:space="0" w:color="1E3A5F"/>
              <w:left w:val="single" w:sz="4" w:space="0" w:color="1E3A5F"/>
              <w:right w:val="single" w:sz="4" w:space="0" w:color="1E3A5F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Company Admin</w:t>
            </w:r>
          </w:p>
        </w:tc>
        <w:tc>
          <w:tcPr>
            <w:tcW w:w="1800" w:type="dxa"/>
            <w:shd w:val="clear" w:color="auto" w:fill="1E3A5F"/>
            <w:tcBorders>
              <w:top w:val="single" w:sz="4" w:space="0" w:color="1E3A5F"/>
              <w:bottom w:val="single" w:sz="4" w:space="0" w:color="1E3A5F"/>
              <w:left w:val="single" w:sz="4" w:space="0" w:color="1E3A5F"/>
              <w:right w:val="single" w:sz="4" w:space="0" w:color="1E3A5F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Cashier</w:t>
            </w:r>
          </w:p>
        </w:tc>
        <w:tc>
          <w:tcPr>
            <w:tcW w:w="1800" w:type="dxa"/>
            <w:shd w:val="clear" w:color="auto" w:fill="1E3A5F"/>
            <w:tcBorders>
              <w:top w:val="single" w:sz="4" w:space="0" w:color="1E3A5F"/>
              <w:bottom w:val="single" w:sz="4" w:space="0" w:color="1E3A5F"/>
              <w:left w:val="single" w:sz="4" w:space="0" w:color="1E3A5F"/>
              <w:right w:val="single" w:sz="4" w:space="0" w:color="1E3A5F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Meter Reader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sz w:val="20"/>
                <w:szCs w:val="20"/>
              </w:rPr>
              <w:t xml:space="preserve">Full Dashboard Access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jc w:val="center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sz w:val="20"/>
                <w:szCs w:val="20"/>
              </w:rPr>
              <w:t xml:space="preserve">View Clients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jc w:val="center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sz w:val="20"/>
                <w:szCs w:val="20"/>
              </w:rPr>
              <w:t xml:space="preserve">Add / Edit Clients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jc w:val="center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sz w:val="20"/>
                <w:szCs w:val="20"/>
              </w:rPr>
              <w:t xml:space="preserve">Record Meter Readings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jc w:val="center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sz w:val="20"/>
                <w:szCs w:val="20"/>
              </w:rPr>
              <w:t xml:space="preserve">Approve Meter Readings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jc w:val="center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sz w:val="20"/>
                <w:szCs w:val="20"/>
              </w:rPr>
              <w:t xml:space="preserve">View Billings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jc w:val="center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sz w:val="20"/>
                <w:szCs w:val="20"/>
              </w:rPr>
              <w:t xml:space="preserve">Record Payments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jc w:val="center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sz w:val="20"/>
                <w:szCs w:val="20"/>
              </w:rPr>
              <w:t xml:space="preserve">Manage Staff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jc w:val="center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sz w:val="20"/>
                <w:szCs w:val="20"/>
              </w:rPr>
              <w:t xml:space="preserve">Company Settings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jc w:val="center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sz w:val="20"/>
                <w:szCs w:val="20"/>
              </w:rPr>
              <w:t xml:space="preserve">Disconnection Management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jc w:val="center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sz w:val="20"/>
                <w:szCs w:val="20"/>
              </w:rPr>
              <w:t xml:space="preserve">Activity Logs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jc w:val="center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27AE60"/>
              </w:rPr>
              <w:t>✓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  <w:tc>
          <w:tcPr>
            <w:tcW w:w="18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center"/>
            </w:pPr>
            <w:r>
              <w:rPr>
                <w:sz w:val="20"/>
                <w:szCs w:val="20"/>
                <w:color w:val="E74C3C"/>
              </w:rPr>
              <w:t>—</w:t>
            </w:r>
          </w:p>
        </w:tc>
      </w:tr>
    </w:tbl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12  |  New Subscriber Applications</w:t>
      </w:r>
    </w:p>
    <w:p>
      <w:pPr>
        <w:spacing w:before="0" w:after="160"/>
      </w:pPr>
    </w:p>
    <w:p>
      <w:pPr>
        <w:pStyle w:val="Normal"/>
      </w:pPr>
      <w:r>
        <w:rPr/>
        <w:t xml:space="preserve">Navigate to: Applications</w:t>
      </w:r>
    </w:p>
    <w:p>
      <w:pPr>
        <w:pStyle w:val="Normal"/>
      </w:pPr>
      <w:r>
        <w:rPr/>
        <w:t xml:space="preserve">The system includes a built-in workflow for onboarding new water subscribers.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Application Status Flow</w:t>
      </w: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3600"/>
        <w:gridCol w:w="5400"/>
      </w:tblGrid>
      <w:tr>
        <w:tc>
          <w:tcPr>
            <w:tcW w:w="3600" w:type="dxa"/>
            <w:shd w:val="clear" w:color="auto" w:fill="1E3A5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Stage</w:t>
            </w:r>
          </w:p>
        </w:tc>
        <w:tc>
          <w:tcPr>
            <w:tcW w:w="5400" w:type="dxa"/>
            <w:shd w:val="clear" w:color="auto" w:fill="1E3A5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1. Submitted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Applicant fills out the online form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2. Approved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Company Admin reviews and approves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3. Payment Pending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Connection fee awaiting payment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4. Payment Completed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Connection fee confirmed received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5. Meter Assigned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Meter number recorded to applicant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6. Installation Pending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Installation appointment scheduled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7. Installation Completed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Physical connection confirmed done</w:t>
            </w:r>
          </w:p>
        </w:tc>
      </w:tr>
      <w:tr>
        <w:tc>
          <w:tcPr>
            <w:tcW w:w="3600" w:type="dxa"/>
            <w:shd w:val="clear" w:color="auto" w:fill="E8F8E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8. Active</w:t>
            </w:r>
          </w:p>
        </w:tc>
        <w:tc>
          <w:tcPr>
            <w:tcW w:w="5400" w:type="dxa"/>
            <w:shd w:val="clear" w:color="auto" w:fill="E8F8E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Subscriber account created automatically</w:t>
            </w:r>
          </w:p>
        </w:tc>
      </w:tr>
    </w:tbl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Public Application Form</w:t>
      </w:r>
    </w:p>
    <w:p>
      <w:pPr>
        <w:pStyle w:val="Normal"/>
      </w:pPr>
      <w:r>
        <w:rPr/>
        <w:t xml:space="preserve">Share a public application link with prospective subscribers — they fill it out themselves (no login required), and it appears in your dashboard for review. Find the link under: Applications → Share Application Form.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13  |  Disconnection &amp; Reconnection</w:t>
      </w:r>
    </w:p>
    <w:p>
      <w:pPr>
        <w:spacing w:before="0" w:after="160"/>
      </w:pPr>
    </w:p>
    <w:p>
      <w:pPr>
        <w:pStyle w:val="Normal"/>
      </w:pPr>
      <w:r>
        <w:rPr/>
        <w:t xml:space="preserve">Navigate to: Disconnections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1E3A5F"/>
        </w:rPr>
        <w:t xml:space="preserve">Sending a Disconnection Notice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Find the overdue client in Disconnections.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Send Disconnection Notice — this logs the notice and can trigger an SMS notification (if configured).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Allow the client the required notice period (typically 5–15 days per your local regulations).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Disconnecting a Service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Go to the client's disconnection record.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Disconnect Service — client status changes to Disconnected.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Field team is informed to physically disconnect the meter.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Reconnecting a Service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Record the settlement payment in the Payments module.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Go to Disconnections and find the client.</w:t>
      </w:r>
    </w:p>
    <w:p>
      <w:pPr>
        <w:pStyle w:val="ListParagraph"/>
        <w:numPr>
          <w:ilvl w:val="0"/>
          <w:numId w:val="2"/>
        </w:numPr>
        <w:ind w:left="720" w:hanging="360"/>
      </w:pPr>
      <w:r>
        <w:t xml:space="preserve">Click Reconnect Service — status changes back to Active.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14  |  Printing Billing Statements</w:t>
      </w:r>
    </w:p>
    <w:p>
      <w:pPr>
        <w:spacing w:before="0" w:after="160"/>
      </w:pPr>
    </w:p>
    <w:p>
      <w:pPr>
        <w:pStyle w:val="Normal"/>
      </w:pPr>
      <w:r>
        <w:rPr/>
        <w:t xml:space="preserve">Navigate to: Billings → View Billing. The system supports two print formats: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1E3A5F"/>
        </w:rPr>
        <w:t xml:space="preserve">Standard PDF — A4 Paper  (Click "Print PDF")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Company logo and contact information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Client details, billing period, and due date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Meter readings (previous and current)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Consumption in cubic meters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Itemized charges (consumption, tax, surcharges, penalties)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Total amount due and payment instructions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Thermal Receipt — 58 mm  (Click "Print Thermal")</w:t>
      </w:r>
    </w:p>
    <w:p>
      <w:pPr>
        <w:pStyle w:val="Normal"/>
      </w:pPr>
      <w:r>
        <w:rPr/>
        <w:t xml:space="preserve">Compact format for thermal receipt printers. Essential billing information only — suitable for point-of-sale collection counters.</w:t>
      </w:r>
    </w:p>
    <w:p>
      <w:pPr>
        <w:spacing w:before="0" w:after="120"/>
      </w:pPr>
    </w:p>
    <w:p>
      <w:pPr>
        <w:pStyle w:val="Normal"/>
        <w:shd w:val="clear" w:color="auto" w:fill="FFF3CD"/>
        <w:ind w:left="360" w:right="360"/>
        <w:spacing w:before="60" w:after="60"/>
      </w:pPr>
      <w:r>
        <w:rPr>
          <w:b/>
          <w:bCs/>
          <w:color w:val="856404"/>
          <w:sz w:val="20"/>
          <w:szCs w:val="20"/>
        </w:rPr>
        <w:t xml:space="preserve">Compatible printers:  </w:t>
      </w:r>
      <w:r>
        <w:rPr>
          <w:color w:val="534200"/>
          <w:sz w:val="20"/>
          <w:szCs w:val="20"/>
        </w:rPr>
        <w:t xml:space="preserve">Any standard 58 mm thermal POS printer (ESC/POS compatible). Common brands: Epson TM-T20, Star Micronics, Xprinter, Sam4s.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15  |  Activity Logs &amp; Audit Trail</w:t>
      </w:r>
    </w:p>
    <w:p>
      <w:pPr>
        <w:spacing w:before="0" w:after="160"/>
      </w:pPr>
    </w:p>
    <w:p>
      <w:pPr>
        <w:pStyle w:val="Normal"/>
      </w:pPr>
      <w:r>
        <w:rPr/>
        <w:t xml:space="preserve">Navigate to: Logs</w:t>
      </w:r>
    </w:p>
    <w:p>
      <w:pPr>
        <w:pStyle w:val="Normal"/>
      </w:pPr>
      <w:r>
        <w:rPr/>
        <w:t xml:space="preserve">Every action taken in the system is recorded with: date and time, user who performed the action, what was done, and before/after values for edits. This provides a complete audit trail for internal reviews and regulatory compliance.</w:t>
      </w:r>
    </w:p>
    <w:p>
      <w:pPr>
        <w:spacing w:before="0" w:after="120"/>
      </w:pPr>
    </w:p>
    <w:p>
      <w:pPr>
        <w:pStyle w:val="Normal"/>
        <w:shd w:val="clear" w:color="auto" w:fill="E8F4FD"/>
        <w:ind w:left="360" w:right="360"/>
        <w:spacing w:before="60" w:after="60"/>
      </w:pPr>
      <w:r>
        <w:rPr>
          <w:color w:val="1E3A5F"/>
          <w:sz w:val="20"/>
          <w:szCs w:val="20"/>
        </w:rPr>
        <w:t xml:space="preserve">Activity logs are accessible to Company Admin only. Cashiers and meter readers cannot view logs.</w:t>
      </w: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16  |  Frequently Asked Questions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2E86AB"/>
        </w:rPr>
        <w:t xml:space="preserve">Q: What happens if I accidentally approve a wrong meter reading?</w:t>
      </w:r>
    </w:p>
    <w:p>
      <w:pPr>
        <w:pStyle w:val="Normal"/>
      </w:pPr>
      <w:r>
        <w:rPr/>
        <w:t xml:space="preserve">Contact your Company Admin immediately. The billing can be adjusted or cancelled. Contact eLMNTO support if a payment that was already recorded needs to be reversed.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2E86AB"/>
        </w:rPr>
        <w:t xml:space="preserve">Q: Can a subscriber log in to view their own bills?</w:t>
      </w:r>
    </w:p>
    <w:p>
      <w:pPr>
        <w:pStyle w:val="Normal"/>
      </w:pPr>
      <w:r>
        <w:rPr/>
        <w:t xml:space="preserve">Yes. Subscribers can be given a Customer role account where they can view their own billing history, outstanding balance, and payment records. They cannot see any other subscriber's data.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2E86AB"/>
        </w:rPr>
        <w:t xml:space="preserve">Q: How do I handle a meter that was replaced?</w:t>
      </w:r>
    </w:p>
    <w:p>
      <w:pPr>
        <w:pStyle w:val="Normal"/>
      </w:pPr>
      <w:r>
        <w:rPr/>
        <w:t xml:space="preserve">Edit the client record and update the Meter Number. Record a new baseline reading. Add a note in the reading remarks field to document the meter replacement.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2E86AB"/>
        </w:rPr>
        <w:t xml:space="preserve">Q: The bill seems too high — what should I check?</w:t>
      </w:r>
    </w:p>
    <w:p>
      <w:pPr>
        <w:pStyle w:val="Normal"/>
      </w:pPr>
      <w:r>
        <w:rPr/>
        <w:t xml:space="preserve">Go to the billing and click View Details. Verify: the previous reading is correct (no skipped month), the current reading matches the physical meter, and the correct pricing tier was applied. If the reading was a mistake, reject it and ask the meter reader to re-submit.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2E86AB"/>
        </w:rPr>
        <w:t xml:space="preserve">Q: Can I export billing and payment reports?</w:t>
      </w:r>
    </w:p>
    <w:p>
      <w:pPr>
        <w:pStyle w:val="Normal"/>
      </w:pPr>
      <w:r>
        <w:rPr/>
        <w:t xml:space="preserve">Yes. Most listing pages have export options. Activity logs can also be exported. For custom reports, contact eLMNTO support.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2E86AB"/>
        </w:rPr>
        <w:t xml:space="preserve">Q: How many users can I add?</w:t>
      </w:r>
    </w:p>
    <w:p>
      <w:pPr>
        <w:pStyle w:val="Normal"/>
      </w:pPr>
      <w:r>
        <w:rPr/>
        <w:t xml:space="preserve">Your subscription includes unlimited user accounts for all roles. There is no per-seat fee.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2E86AB"/>
        </w:rPr>
        <w:t xml:space="preserve">Q: What happens to my data if I stop subscribing?</w:t>
      </w:r>
    </w:p>
    <w:p>
      <w:pPr>
        <w:pStyle w:val="Normal"/>
      </w:pPr>
      <w:r>
        <w:rPr/>
        <w:t xml:space="preserve">Per the Service Agreement, eLMNTO will make your data available for export in CSV/Excel format for 30 days after subscription termination. After 30 days, data is permanently deleted from the servers.</w:t>
      </w:r>
    </w:p>
    <w:p>
      <w:pPr>
        <w:spacing w:before="0" w:after="120"/>
      </w:pPr>
    </w:p>
    <w:p>
      <w:pPr>
        <w:pStyle w:val="Normal"/>
      </w:pPr>
      <w:r>
        <w:rPr>
          <w:b/>
          <w:bCs/>
          <w:color w:val="2E86AB"/>
        </w:rPr>
        <w:t xml:space="preserve">Q: I forgot my password. How do I reset it?</w:t>
      </w:r>
    </w:p>
    <w:p>
      <w:pPr>
        <w:pStyle w:val="Normal"/>
      </w:pPr>
      <w:r>
        <w:rPr/>
        <w:t xml:space="preserve">Click Forgot Password on the login page and enter your email address. You will receive a reset link within a few minutes.</w:t>
      </w:r>
    </w:p>
    <w:p>
      <w:pPr>
        <w:spacing w:before="0" w:after="120"/>
      </w:pPr>
    </w:p>
    <w:p>
      <w:pPr>
        <w:spacing w:before="0" w:after="240"/>
      </w:pPr>
    </w:p>
    <w:p>
      <w:pPr>
        <w:pStyle w:val="Normal"/>
        <w:shd w:val="clear" w:color="auto" w:fill="2E86AB"/>
        <w:spacing w:before="160" w:after="160"/>
        <w:ind w:left="200"/>
      </w:pPr>
      <w:r>
        <w:rPr>
          <w:b/>
          <w:bCs/>
          <w:color w:val="FFFFFF"/>
          <w:sz w:val="28"/>
          <w:szCs w:val="28"/>
        </w:rPr>
        <w:t xml:space="preserve">17  |  Support &amp; Contact</w:t>
      </w:r>
    </w:p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Technical Support</w:t>
      </w:r>
    </w:p>
    <w:p>
      <w:pPr>
        <w:spacing w:before="0" w:after="100"/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3600"/>
        <w:gridCol w:w="5400"/>
      </w:tblGrid>
      <w:tr>
        <w:tc>
          <w:tcPr>
            <w:tcW w:w="3600" w:type="dxa"/>
            <w:shd w:val="clear" w:color="auto" w:fill="1E3A5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Channel</w:t>
            </w:r>
          </w:p>
        </w:tc>
        <w:tc>
          <w:tcPr>
            <w:tcW w:w="5400" w:type="dxa"/>
            <w:shd w:val="clear" w:color="auto" w:fill="1E3A5F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Details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Email Support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support@elmntosolutions.com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Phone / Viber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Available in your welcome package</w:t>
            </w:r>
          </w:p>
        </w:tc>
      </w:tr>
      <w:tr>
        <w:tc>
          <w:tcPr>
            <w:tcW w:w="36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Support Hours</w:t>
            </w:r>
          </w:p>
        </w:tc>
        <w:tc>
          <w:tcPr>
            <w:tcW w:w="5400" w:type="dxa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Monday – Saturday, 8:00 AM – 6:00 PM (Philippine Standard Time)</w:t>
            </w:r>
          </w:p>
        </w:tc>
      </w:tr>
      <w:tr>
        <w:tc>
          <w:tcPr>
            <w:tcW w:w="36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Emergency Support</w:t>
            </w:r>
          </w:p>
        </w:tc>
        <w:tc>
          <w:tcPr>
            <w:tcW w:w="5400" w:type="dxa"/>
            <w:shd w:val="clear" w:color="auto" w:fill="F4F7FB"/>
            <w:tcBorders>
              <w:top w:val="single" w:sz="4" w:space="0" w:color="BDC3C7"/>
              <w:bottom w:val="single" w:sz="4" w:space="0" w:color="BDC3C7"/>
              <w:left w:val="single" w:sz="4" w:space="0" w:color="BDC3C7"/>
              <w:right w:val="single" w:sz="4" w:space="0" w:color="BDC3C7"/>
            </w:tcBorders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color w:val="2C3E50"/>
                <w:sz w:val="20"/>
                <w:szCs w:val="20"/>
              </w:rPr>
              <w:t xml:space="preserve">24/7 for critical system outages</w:t>
            </w:r>
          </w:p>
        </w:tc>
      </w:tr>
    </w:tbl>
    <w:p>
      <w:pPr>
        <w:spacing w:before="0" w:after="160"/>
      </w:pPr>
    </w:p>
    <w:p>
      <w:pPr>
        <w:pStyle w:val="Normal"/>
      </w:pPr>
      <w:r>
        <w:rPr>
          <w:b/>
          <w:bCs/>
          <w:color w:val="1E3A5F"/>
        </w:rPr>
        <w:t xml:space="preserve">When Reporting an Issue</w:t>
      </w:r>
    </w:p>
    <w:p>
      <w:pPr>
        <w:pStyle w:val="Normal"/>
      </w:pPr>
      <w:r>
        <w:rPr/>
        <w:t xml:space="preserve">Please include the following when contacting support: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Your company name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The specific screen or module where the issue occurred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What you were trying to do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What happened (include a screenshot if possible)</w:t>
      </w:r>
    </w:p>
    <w:p>
      <w:pPr>
        <w:pStyle w:val="ListParagraph"/>
        <w:numPr>
          <w:ilvl w:val="0"/>
          <w:numId w:val="1"/>
        </w:numPr>
        <w:ind w:left="720" w:hanging="360"/>
      </w:pPr>
      <w:r>
        <w:t xml:space="preserve">Any error messages displayed</w:t>
      </w:r>
    </w:p>
    <w:p>
      <w:pPr>
        <w:spacing w:before="0" w:after="240"/>
      </w:pPr>
    </w:p>
    <w:p>
      <w:pPr>
        <w:pBdr>
          <w:bottom w:val="single" w:sz="6" w:space="1" w:color="1E3A5F"/>
        </w:pBdr>
        <w:spacing w:after="120"/>
      </w:pPr>
    </w:p>
    <w:p>
      <w:pPr>
        <w:spacing w:before="0" w:after="120"/>
      </w:pPr>
    </w:p>
    <w:p>
      <w:pPr>
        <w:jc w:val="center"/>
      </w:pPr>
      <w:r>
        <w:rPr>
          <w:color w:val="6C7A89"/>
          <w:sz w:val="18"/>
          <w:szCs w:val="18"/>
        </w:rPr>
        <w:t>Document prepared by eLMNTO Network and Data Solution  |  For the latest version contact your account manager.</w:t>
      </w:r>
    </w:p>
    <w:sectPr>
      <w:pgSz w:w="12240" w:h="15840"/>
      <w:pgMar w:top="1080" w:right="1080" w:bottom="1080" w:left="1080" w:header="720" w:footer="720" w:gutter="0"/>
    </w:sectPr>
  </w:body>
</w:document>
</file>

<file path=word/numbering.xml><?xml version="1.0" encoding="utf-8"?>
<w:numbering xmlns:w="http://schemas.openxmlformats.org/wordprocessingml/2006/main">
  <!-- Abstract num 1: bullet -->
  <w:abstractNum w:abstractNumId="0">
    <w:multiLevelType w:val="hybridMultilevel"/>
    <w:lvl w:ilvl="0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  <w:color w:val="2E86AB"/>
      </w:rPr>
    </w:lvl>
    <w:lvl w:ilvl="1">
      <w:start w:val="1"/>
      <w:numFmt w:val="bullet"/>
      <w:lvlText w:val="◦"/>
      <w:lvlJc w:val="left"/>
      <w:pPr>
        <w:ind w:left="1440" w:hanging="360"/>
      </w:pPr>
    </w:lvl>
  </w:abstractNum>
  <!-- Abstract num 2: decimal --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>
        <w:color w:val="1E3A5F"/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</w:abstractNum>
  <!-- Concrete num 1 → bullet abstract -->
  <w:num w:numId="1">
    <w:abstractNumId w:val="0"/>
  </w:num>
  <!-- Concrete num 2 → decimal abstract -->
  <w:num w:numId="2">
    <w:abstractNumId w:val="1"/>
  </w:num>
</w:numbering>
</file>

<file path=word/settings.xml><?xml version="1.0" encoding="utf-8"?>
<w:settings xmlns:w="http://schemas.openxmlformats.org/wordprocessingml/2006/main">
  <w:defaultTabStop w:val="720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="Calibri" w:hAnsi="Calibri" w:cs="Calibri"/>
        <w:sz w:val="22"/>
        <w:szCs w:val="22"/>
        <w:color w:val="2C3E50"/>
      </w:rPr>
    </w:rPrDefault>
    <w:pPrDefault>
      <w:pPr>
        <w:spacing w:after="160" w:line="276" w:lineRule="auto"/>
      </w:pPr>
    </w:pPrDefault>
  </w:docDefaults>
  <!-- Normal -->
  <w:style w:type="paragraph" w:default="1" w:styleId="Normal">
    <w:name w:val="Normal"/>
    <w:pPr>
      <w:spacing w:after="120"/>
    </w:pPr>
    <w:rPr>
      <w:rFonts w:ascii="Calibri" w:hAnsi="Calibri"/>
      <w:sz w:val="22"/>
      <w:szCs w:val="22"/>
      <w:color w:val="2C3E50"/>
    </w:rPr>
  </w:style>
  <!-- Heading 1 -->
  <w:style w:type="paragraph" w:styleId="Heading1">
    <w:name w:val="heading 1"/>
    <w:basedOn w:val="Normal"/>
    <w:pPr>
      <w:keepNext/>
      <w:spacing w:before="320" w:after="120"/>
      <w:shd w:val="clear" w:color="auto" w:fill="1E3A5F"/>
      <w:ind w:left="200"/>
    </w:pPr>
    <w:rPr>
      <w:b/>
      <w:bCs/>
      <w:color w:val="FFFFFF"/>
      <w:sz w:val="32"/>
      <w:szCs w:val="32"/>
    </w:rPr>
  </w:style>
  <!-- Heading 2 -->
  <w:style w:type="paragraph" w:styleId="Heading2">
    <w:name w:val="heading 2"/>
    <w:basedOn w:val="Normal"/>
    <w:pPr>
      <w:keepNext/>
      <w:spacing w:before="240" w:after="120"/>
      <w:pBdr>
        <w:bottom w:val="single" w:sz="6" w:space="1" w:color="2E86AB"/>
      </w:pBdr>
    </w:pPr>
    <w:rPr>
      <w:b/>
      <w:bCs/>
      <w:color w:val="1E3A5F"/>
      <w:sz w:val="28"/>
      <w:szCs w:val="28"/>
    </w:rPr>
  </w:style>
  <!-- Heading 3 -->
  <w:style w:type="paragraph" w:styleId="Heading3">
    <w:name w:val="heading 3"/>
    <w:basedOn w:val="Normal"/>
    <w:pPr>
      <w:spacing w:before="200" w:after="80"/>
    </w:pPr>
    <w:rPr>
      <w:b/>
      <w:bCs/>
      <w:color w:val="2E86AB"/>
      <w:sz w:val="24"/>
      <w:szCs w:val="24"/>
    </w:rPr>
  </w:style>
  <!-- ListParagraph -->
  <w:style w:type="paragraph" w:styleId="ListParagraph">
    <w:name w:val="List Paragraph"/>
    <w:basedOn w:val="Normal"/>
    <w:pPr>
      <w:ind w:left="720" w:hanging="360"/>
      <w:spacing w:after="60"/>
    </w:pPr>
  </w:style>
  <!-- TableGrid -->
  <w:style w:type="table" w:styleId="TableGrid">
    <w:name w:val="Table Grid"/>
    <w:tblPr>
      <w:tblBorders>
        <w:top w:val="single" w:sz="4" w:space="0" w:color="BDC3C7"/>
        <w:left w:val="single" w:sz="4" w:space="0" w:color="BDC3C7"/>
        <w:bottom w:val="single" w:sz="4" w:space="0" w:color="BDC3C7"/>
        <w:right w:val="single" w:sz="4" w:space="0" w:color="BDC3C7"/>
        <w:insideH w:val="single" w:sz="4" w:space="0" w:color="BDC3C7"/>
        <w:insideV w:val="single" w:sz="4" w:space="0" w:color="BDC3C7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</Relationships>
</file>